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4e37d42386b4c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72" w:type="dxa"/>
        <w:tblBorders>
          <w:insideH w:val="single" w:sz="4" w:space="0" w:color="auto"/>
        </w:tblBorders>
        <w:tblLayout w:type="fixed"/>
        <w:tblLook w:val="0000"/>
      </w:tblPr>
      <w:tblGrid>
        <w:gridCol w:w="4140"/>
        <w:gridCol w:w="5310"/>
      </w:tblGrid>
      <w:tr w:rsidR="00CB0F2A" w:rsidRPr="009A10C6" w:rsidTr="00E91E17">
        <w:tc>
          <w:tcPr>
            <w:tcW w:w="4140" w:type="dxa"/>
            <w:tcBorders>
              <w:right w:val="nil"/>
            </w:tcBorders>
          </w:tcPr>
          <w:p w:rsidR="00CB0F2A" w:rsidRPr="009A10C6" w:rsidRDefault="00CB0F2A" w:rsidP="00E91E17">
            <w:pPr>
              <w:spacing w:before="40"/>
              <w:jc w:val="center"/>
              <w:rPr>
                <w:rFonts w:ascii="Times New Roman" w:hAnsi="Times New Roman"/>
                <w:b/>
                <w:sz w:val="24"/>
              </w:rPr>
            </w:pPr>
            <w:r w:rsidRPr="009A10C6">
              <w:rPr>
                <w:rFonts w:ascii="Times New Roman" w:hAnsi="Times New Roman"/>
                <w:b/>
                <w:color w:val="000000"/>
                <w:sz w:val="24"/>
              </w:rPr>
              <w:t>CÔNG TY CỔ PHẦN SOLAVINA</w:t>
            </w:r>
          </w:p>
          <w:p w:rsidR="00CB0F2A" w:rsidRPr="009A10C6" w:rsidRDefault="00CB0F2A" w:rsidP="00E91E17">
            <w:pPr>
              <w:jc w:val="center"/>
              <w:rPr>
                <w:rFonts w:ascii="Times New Roman" w:hAnsi="Times New Roman"/>
                <w:b/>
                <w:bCs/>
                <w:sz w:val="24"/>
                <w:lang w:val="it-IT"/>
              </w:rPr>
            </w:pPr>
            <w:r w:rsidRPr="009A10C6">
              <w:rPr>
                <w:rFonts w:ascii="Times New Roman" w:hAnsi="Times New Roman"/>
                <w:b/>
                <w:bCs/>
                <w:sz w:val="24"/>
                <w:lang w:val="it-IT"/>
              </w:rPr>
              <w:t>-----o0o-----</w:t>
            </w:r>
          </w:p>
          <w:p w:rsidR="00CB0F2A" w:rsidRPr="009A10C6" w:rsidRDefault="00CB0F2A" w:rsidP="00E91E17">
            <w:pPr>
              <w:ind w:right="-86"/>
              <w:jc w:val="center"/>
              <w:rPr>
                <w:rFonts w:ascii="Times New Roman" w:hAnsi="Times New Roman"/>
                <w:sz w:val="24"/>
                <w:lang w:val="it-IT"/>
              </w:rPr>
            </w:pPr>
            <w:r w:rsidRPr="009A10C6">
              <w:rPr>
                <w:rFonts w:ascii="Times New Roman" w:hAnsi="Times New Roman"/>
                <w:sz w:val="24"/>
                <w:lang w:val="it-IT"/>
              </w:rPr>
              <w:t>Số: 1.1707/2014/NQ-HĐQT</w:t>
            </w:r>
          </w:p>
          <w:p w:rsidR="00CB0F2A" w:rsidRPr="009A10C6" w:rsidRDefault="00CB0F2A" w:rsidP="00E91E17">
            <w:pPr>
              <w:ind w:right="-86"/>
              <w:jc w:val="center"/>
              <w:rPr>
                <w:rFonts w:ascii="Times New Roman" w:hAnsi="Times New Roman"/>
                <w:sz w:val="24"/>
                <w:lang w:val="it-IT"/>
              </w:rPr>
            </w:pPr>
          </w:p>
        </w:tc>
        <w:tc>
          <w:tcPr>
            <w:tcW w:w="5310" w:type="dxa"/>
          </w:tcPr>
          <w:p w:rsidR="00CB0F2A" w:rsidRPr="009A10C6" w:rsidRDefault="00CB0F2A" w:rsidP="00E91E17">
            <w:pPr>
              <w:spacing w:before="40"/>
              <w:jc w:val="center"/>
              <w:rPr>
                <w:rFonts w:ascii="Times New Roman" w:hAnsi="Times New Roman"/>
                <w:b/>
                <w:bCs/>
                <w:sz w:val="24"/>
                <w:lang w:val="it-IT"/>
              </w:rPr>
            </w:pPr>
            <w:r w:rsidRPr="009A10C6">
              <w:rPr>
                <w:rFonts w:ascii="Times New Roman" w:hAnsi="Times New Roman"/>
                <w:b/>
                <w:bCs/>
                <w:sz w:val="24"/>
                <w:lang w:val="it-IT"/>
              </w:rPr>
              <w:t>CỘNG HOÀ XÃ HỘI CHỦ NGHĨA VIỆT NAM</w:t>
            </w:r>
          </w:p>
          <w:p w:rsidR="00CB0F2A" w:rsidRPr="009A10C6" w:rsidRDefault="00CB0F2A" w:rsidP="00E91E17">
            <w:pPr>
              <w:jc w:val="center"/>
              <w:rPr>
                <w:rFonts w:ascii="Times New Roman" w:hAnsi="Times New Roman"/>
                <w:b/>
                <w:i/>
                <w:iCs/>
                <w:sz w:val="24"/>
              </w:rPr>
            </w:pPr>
            <w:r w:rsidRPr="009A10C6">
              <w:rPr>
                <w:rFonts w:ascii="Times New Roman" w:hAnsi="Times New Roman"/>
                <w:b/>
                <w:sz w:val="24"/>
              </w:rPr>
              <w:t>Độc lập – Tự do – Hạnh phúc</w:t>
            </w:r>
          </w:p>
          <w:p w:rsidR="00CB0F2A" w:rsidRPr="009A10C6" w:rsidRDefault="00CB0F2A" w:rsidP="00E91E17">
            <w:pPr>
              <w:jc w:val="center"/>
              <w:rPr>
                <w:rFonts w:ascii="Times New Roman" w:hAnsi="Times New Roman"/>
                <w:b/>
                <w:sz w:val="24"/>
                <w:lang w:val="it-IT"/>
              </w:rPr>
            </w:pPr>
            <w:r w:rsidRPr="009A10C6">
              <w:rPr>
                <w:rFonts w:ascii="Times New Roman" w:hAnsi="Times New Roman"/>
                <w:b/>
                <w:sz w:val="24"/>
                <w:lang w:val="it-IT"/>
              </w:rPr>
              <w:t>----------o0o----------</w:t>
            </w:r>
          </w:p>
          <w:p w:rsidR="00CB0F2A" w:rsidRPr="009A10C6" w:rsidRDefault="00CB0F2A" w:rsidP="00E91E17">
            <w:pPr>
              <w:jc w:val="right"/>
              <w:rPr>
                <w:rFonts w:ascii="Times New Roman" w:hAnsi="Times New Roman"/>
                <w:sz w:val="24"/>
                <w:lang w:val="it-IT"/>
              </w:rPr>
            </w:pPr>
          </w:p>
          <w:p w:rsidR="00CB0F2A" w:rsidRPr="009A10C6" w:rsidRDefault="00CB0F2A" w:rsidP="00E91E17">
            <w:pPr>
              <w:jc w:val="right"/>
              <w:rPr>
                <w:rFonts w:ascii="Times New Roman" w:hAnsi="Times New Roman"/>
                <w:bCs/>
                <w:i/>
                <w:sz w:val="24"/>
                <w:lang w:val="it-IT"/>
              </w:rPr>
            </w:pPr>
            <w:r w:rsidRPr="009A10C6">
              <w:rPr>
                <w:rFonts w:ascii="Times New Roman" w:hAnsi="Times New Roman"/>
                <w:bCs/>
                <w:i/>
                <w:sz w:val="24"/>
                <w:lang w:val="it-IT"/>
              </w:rPr>
              <w:t>Hà Nội, ngày 17 tháng 7 năm 2014</w:t>
            </w:r>
          </w:p>
          <w:p w:rsidR="00CB0F2A" w:rsidRPr="009A10C6" w:rsidRDefault="00CB0F2A" w:rsidP="00E91E17">
            <w:pPr>
              <w:jc w:val="right"/>
              <w:rPr>
                <w:rFonts w:ascii="Times New Roman" w:hAnsi="Times New Roman"/>
                <w:b/>
                <w:bCs/>
                <w:sz w:val="24"/>
                <w:lang w:val="it-IT"/>
              </w:rPr>
            </w:pPr>
          </w:p>
        </w:tc>
      </w:tr>
    </w:tbl>
    <w:p w:rsidR="00CB0F2A" w:rsidRPr="009A10C6" w:rsidRDefault="00CB0F2A" w:rsidP="00CB0F2A">
      <w:pPr>
        <w:jc w:val="center"/>
        <w:rPr>
          <w:rFonts w:ascii="Times New Roman" w:hAnsi="Times New Roman"/>
          <w:b/>
          <w:bCs/>
          <w:sz w:val="30"/>
          <w:lang w:val="it-IT"/>
        </w:rPr>
      </w:pPr>
      <w:r w:rsidRPr="009A10C6">
        <w:rPr>
          <w:rFonts w:ascii="Times New Roman" w:hAnsi="Times New Roman"/>
          <w:b/>
          <w:bCs/>
          <w:sz w:val="30"/>
          <w:lang w:val="it-IT"/>
        </w:rPr>
        <w:t xml:space="preserve">NGHỊ QUYẾT </w:t>
      </w:r>
    </w:p>
    <w:p w:rsidR="00CB0F2A" w:rsidRPr="009A10C6" w:rsidRDefault="00CB0F2A" w:rsidP="00CB0F2A">
      <w:pPr>
        <w:spacing w:before="240"/>
        <w:ind w:right="-86"/>
        <w:jc w:val="center"/>
        <w:rPr>
          <w:rFonts w:ascii="Times New Roman" w:hAnsi="Times New Roman"/>
          <w:i/>
          <w:sz w:val="24"/>
          <w:lang w:val="it-IT"/>
        </w:rPr>
      </w:pPr>
      <w:r w:rsidRPr="009A10C6">
        <w:rPr>
          <w:rFonts w:ascii="Times New Roman" w:hAnsi="Times New Roman"/>
          <w:i/>
          <w:sz w:val="24"/>
          <w:lang w:val="it-IT"/>
        </w:rPr>
        <w:t>(Về việc thông qua  lựa chọn dự án đầu tư do Đại hội đồng cổ đông ủy quyền )</w:t>
      </w:r>
    </w:p>
    <w:p w:rsidR="00CB0F2A" w:rsidRPr="009A10C6" w:rsidRDefault="00CB0F2A" w:rsidP="00CB0F2A">
      <w:pPr>
        <w:spacing w:before="240"/>
        <w:jc w:val="center"/>
        <w:rPr>
          <w:rFonts w:ascii="Times New Roman" w:hAnsi="Times New Roman"/>
          <w:b/>
          <w:bCs/>
          <w:sz w:val="24"/>
          <w:lang w:val="it-IT"/>
        </w:rPr>
      </w:pPr>
      <w:r w:rsidRPr="009A10C6">
        <w:rPr>
          <w:rFonts w:ascii="Times New Roman" w:hAnsi="Times New Roman"/>
          <w:b/>
          <w:bCs/>
          <w:sz w:val="24"/>
          <w:lang w:val="it-IT"/>
        </w:rPr>
        <w:t>HỘI ĐỒNG QUẢN TRỊ</w:t>
      </w:r>
    </w:p>
    <w:p w:rsidR="00CB0F2A" w:rsidRPr="009A10C6" w:rsidRDefault="00CB0F2A" w:rsidP="00CB0F2A">
      <w:pPr>
        <w:spacing w:before="240"/>
        <w:jc w:val="center"/>
        <w:rPr>
          <w:rFonts w:ascii="Times New Roman" w:hAnsi="Times New Roman"/>
          <w:b/>
          <w:bCs/>
          <w:sz w:val="24"/>
          <w:lang w:val="it-IT"/>
        </w:rPr>
      </w:pPr>
      <w:r w:rsidRPr="009A10C6">
        <w:rPr>
          <w:rFonts w:ascii="Times New Roman" w:hAnsi="Times New Roman"/>
          <w:b/>
          <w:bCs/>
          <w:sz w:val="24"/>
          <w:lang w:val="it-IT"/>
        </w:rPr>
        <w:t>CÔNG TY CỔ PHẦN SOLAVINA</w:t>
      </w:r>
    </w:p>
    <w:p w:rsidR="00CB0F2A" w:rsidRPr="009A10C6" w:rsidRDefault="00CB0F2A" w:rsidP="00CB0F2A">
      <w:pPr>
        <w:numPr>
          <w:ilvl w:val="0"/>
          <w:numId w:val="1"/>
        </w:numPr>
        <w:tabs>
          <w:tab w:val="clear" w:pos="1624"/>
        </w:tabs>
        <w:spacing w:before="120" w:after="60"/>
        <w:ind w:left="540" w:right="-1" w:hanging="540"/>
        <w:jc w:val="both"/>
        <w:rPr>
          <w:rFonts w:ascii="Times New Roman" w:hAnsi="Times New Roman"/>
          <w:bCs/>
          <w:i/>
          <w:sz w:val="24"/>
          <w:lang w:val="it-IT"/>
        </w:rPr>
      </w:pPr>
      <w:r w:rsidRPr="009A10C6">
        <w:rPr>
          <w:rFonts w:ascii="Times New Roman" w:hAnsi="Times New Roman"/>
          <w:bCs/>
          <w:i/>
          <w:sz w:val="24"/>
          <w:lang w:val="it-IT"/>
        </w:rPr>
        <w:t>Căn cứ Luật Doanh nghiệp số 60/2005/QH11 được Quốc hội nước CHXHCN Việt Nam thông qua ngày 29/11/2005;</w:t>
      </w:r>
    </w:p>
    <w:p w:rsidR="00CB0F2A" w:rsidRPr="009A10C6" w:rsidRDefault="00CB0F2A" w:rsidP="00CB0F2A">
      <w:pPr>
        <w:numPr>
          <w:ilvl w:val="0"/>
          <w:numId w:val="1"/>
        </w:numPr>
        <w:tabs>
          <w:tab w:val="clear" w:pos="1624"/>
        </w:tabs>
        <w:spacing w:before="120" w:after="60"/>
        <w:ind w:left="540" w:right="-1" w:hanging="540"/>
        <w:jc w:val="both"/>
        <w:rPr>
          <w:rFonts w:ascii="Times New Roman" w:hAnsi="Times New Roman"/>
          <w:bCs/>
          <w:i/>
          <w:sz w:val="24"/>
          <w:lang w:val="it-IT"/>
        </w:rPr>
      </w:pPr>
      <w:r w:rsidRPr="009A10C6">
        <w:rPr>
          <w:rFonts w:ascii="Times New Roman" w:hAnsi="Times New Roman"/>
          <w:bCs/>
          <w:i/>
          <w:sz w:val="24"/>
          <w:lang w:val="it-IT"/>
        </w:rPr>
        <w:t>Căn cứ Điều lệ tổ chức hoạt động của Công ty Cổ phần SOLAVINA;</w:t>
      </w:r>
    </w:p>
    <w:p w:rsidR="00CB0F2A" w:rsidRPr="009A10C6" w:rsidRDefault="00CB0F2A" w:rsidP="00CB0F2A">
      <w:pPr>
        <w:numPr>
          <w:ilvl w:val="0"/>
          <w:numId w:val="1"/>
        </w:numPr>
        <w:tabs>
          <w:tab w:val="clear" w:pos="1624"/>
        </w:tabs>
        <w:spacing w:before="120" w:after="60"/>
        <w:ind w:left="540" w:right="-1" w:hanging="540"/>
        <w:jc w:val="both"/>
        <w:rPr>
          <w:rFonts w:ascii="Times New Roman" w:hAnsi="Times New Roman"/>
          <w:bCs/>
          <w:i/>
          <w:sz w:val="24"/>
          <w:lang w:val="it-IT"/>
        </w:rPr>
      </w:pPr>
      <w:r w:rsidRPr="009A10C6">
        <w:rPr>
          <w:rFonts w:ascii="Times New Roman" w:hAnsi="Times New Roman"/>
          <w:bCs/>
          <w:i/>
          <w:sz w:val="24"/>
          <w:lang w:val="it-IT"/>
        </w:rPr>
        <w:t xml:space="preserve">Căn cứ Nghị quyết của Đại hội đồng cổ đông số </w:t>
      </w:r>
      <w:r w:rsidRPr="009A10C6">
        <w:rPr>
          <w:rFonts w:ascii="Times New Roman" w:hAnsi="Times New Roman"/>
          <w:i/>
          <w:sz w:val="24"/>
          <w:lang w:val="it-IT"/>
        </w:rPr>
        <w:t>2706/2014/NQĐHĐCĐ-SOLA</w:t>
      </w:r>
      <w:r w:rsidRPr="009A10C6">
        <w:rPr>
          <w:rFonts w:ascii="Times New Roman" w:hAnsi="Times New Roman"/>
          <w:bCs/>
          <w:i/>
          <w:sz w:val="24"/>
          <w:lang w:val="it-IT"/>
        </w:rPr>
        <w:t xml:space="preserve"> của Công ty Cổ phần SOLAVINA ngày 27/06/2014;</w:t>
      </w:r>
    </w:p>
    <w:p w:rsidR="00CB0F2A" w:rsidRPr="009A10C6" w:rsidRDefault="00CB0F2A" w:rsidP="00CB0F2A">
      <w:pPr>
        <w:numPr>
          <w:ilvl w:val="0"/>
          <w:numId w:val="1"/>
        </w:numPr>
        <w:tabs>
          <w:tab w:val="clear" w:pos="1624"/>
        </w:tabs>
        <w:spacing w:before="120" w:after="60"/>
        <w:ind w:left="540" w:right="-1" w:hanging="540"/>
        <w:jc w:val="both"/>
        <w:rPr>
          <w:rFonts w:ascii="Times New Roman" w:hAnsi="Times New Roman"/>
          <w:bCs/>
          <w:i/>
          <w:sz w:val="24"/>
          <w:lang w:val="it-IT"/>
        </w:rPr>
      </w:pPr>
      <w:r w:rsidRPr="009A10C6">
        <w:rPr>
          <w:rFonts w:ascii="Times New Roman" w:hAnsi="Times New Roman"/>
          <w:i/>
          <w:sz w:val="24"/>
          <w:lang w:val="it-IT"/>
        </w:rPr>
        <w:t>Căn cứ Biên bản họp HĐQT của Công ty Cổ phần Solavina  ngày 17/07/2014</w:t>
      </w:r>
    </w:p>
    <w:p w:rsidR="00CB0F2A" w:rsidRPr="009A10C6" w:rsidRDefault="00CB0F2A" w:rsidP="00CB0F2A">
      <w:pPr>
        <w:ind w:right="-86"/>
        <w:jc w:val="center"/>
        <w:rPr>
          <w:rFonts w:ascii="Times New Roman" w:hAnsi="Times New Roman"/>
          <w:b/>
          <w:bCs/>
          <w:sz w:val="24"/>
          <w:lang w:val="it-IT"/>
        </w:rPr>
      </w:pPr>
    </w:p>
    <w:p w:rsidR="00CB0F2A" w:rsidRPr="009A10C6" w:rsidRDefault="00CB0F2A" w:rsidP="00CB0F2A">
      <w:pPr>
        <w:ind w:right="-86"/>
        <w:jc w:val="center"/>
        <w:rPr>
          <w:rFonts w:ascii="Times New Roman" w:hAnsi="Times New Roman"/>
          <w:b/>
          <w:bCs/>
          <w:sz w:val="24"/>
          <w:lang w:val="it-IT"/>
        </w:rPr>
      </w:pPr>
      <w:r w:rsidRPr="009A10C6">
        <w:rPr>
          <w:rFonts w:ascii="Times New Roman" w:hAnsi="Times New Roman"/>
          <w:b/>
          <w:bCs/>
          <w:sz w:val="24"/>
          <w:lang w:val="it-IT"/>
        </w:rPr>
        <w:t>QUYẾT NGHỊ</w:t>
      </w:r>
    </w:p>
    <w:p w:rsidR="00CB0F2A" w:rsidRPr="009A10C6" w:rsidRDefault="00CB0F2A" w:rsidP="00CB0F2A">
      <w:pPr>
        <w:shd w:val="clear" w:color="auto" w:fill="FFFFFF"/>
        <w:spacing w:after="60" w:line="288" w:lineRule="auto"/>
        <w:jc w:val="both"/>
        <w:rPr>
          <w:rFonts w:ascii="Times New Roman" w:hAnsi="Times New Roman"/>
          <w:b/>
          <w:sz w:val="24"/>
        </w:rPr>
      </w:pPr>
    </w:p>
    <w:p w:rsidR="00CB0F2A" w:rsidRPr="009A10C6" w:rsidRDefault="00CB0F2A" w:rsidP="00CB0F2A">
      <w:pPr>
        <w:shd w:val="clear" w:color="auto" w:fill="FFFFFF"/>
        <w:spacing w:after="60" w:line="288" w:lineRule="auto"/>
        <w:jc w:val="both"/>
        <w:rPr>
          <w:rFonts w:ascii="Times New Roman" w:hAnsi="Times New Roman"/>
          <w:b/>
          <w:sz w:val="24"/>
        </w:rPr>
      </w:pPr>
      <w:r w:rsidRPr="009A10C6">
        <w:rPr>
          <w:rFonts w:ascii="Times New Roman" w:hAnsi="Times New Roman"/>
          <w:b/>
          <w:sz w:val="24"/>
        </w:rPr>
        <w:t xml:space="preserve">Điều 1. </w:t>
      </w:r>
      <w:r w:rsidRPr="009A10C6">
        <w:rPr>
          <w:rFonts w:ascii="Times New Roman" w:hAnsi="Times New Roman"/>
          <w:sz w:val="24"/>
        </w:rPr>
        <w:t>Căn cứ Điều 7 – Nghị quyết Đại hội đồng cổ đông số 2706/2014/NQĐHĐCĐ-SOLA  ngày 27/6/2014 về ủy quyền cho Hội đồng quản trị lựa chọn dự án đầu tư hiệu quả trong hai lĩnh vực bất động sản và khai thác khoáng sản, Hội đồng quản trị quyết định lựa chọn Dự án đầu tư như sau:</w:t>
      </w:r>
    </w:p>
    <w:p w:rsidR="00CB0F2A" w:rsidRPr="009A10C6" w:rsidRDefault="00CB0F2A" w:rsidP="00CB0F2A">
      <w:pPr>
        <w:pStyle w:val="ListParagraph"/>
        <w:numPr>
          <w:ilvl w:val="0"/>
          <w:numId w:val="2"/>
        </w:numPr>
        <w:spacing w:beforeLines="60" w:after="60" w:line="312" w:lineRule="auto"/>
        <w:contextualSpacing/>
        <w:jc w:val="both"/>
        <w:rPr>
          <w:rFonts w:ascii="Times New Roman" w:eastAsia="Arial" w:hAnsi="Times New Roman"/>
          <w:spacing w:val="3"/>
          <w:sz w:val="24"/>
        </w:rPr>
      </w:pPr>
      <w:r w:rsidRPr="009A10C6">
        <w:rPr>
          <w:rFonts w:ascii="Times New Roman" w:eastAsia="Arial" w:hAnsi="Times New Roman"/>
          <w:spacing w:val="3"/>
          <w:sz w:val="24"/>
        </w:rPr>
        <w:t xml:space="preserve">Tên dự án: Dự án mở rộng nhà máy luyện kim màu Lào Cai tại xã Bản Lầu, huyện Mường Khương, tỉnh Lào Cai, </w:t>
      </w:r>
      <w:r w:rsidRPr="009A10C6">
        <w:rPr>
          <w:rFonts w:ascii="Times New Roman" w:hAnsi="Times New Roman"/>
          <w:bCs/>
          <w:sz w:val="24"/>
          <w:lang w:val="nl-NL"/>
        </w:rPr>
        <w:t>giấy chứng nhận đầu tư số12121000123 cấp lần đầu ngày 22/12/2008 và chứng nhận thay đổi lần thứ nhất ngày 25/4/2011.</w:t>
      </w:r>
    </w:p>
    <w:p w:rsidR="00CB0F2A" w:rsidRPr="009A10C6" w:rsidRDefault="00CB0F2A" w:rsidP="00CB0F2A">
      <w:pPr>
        <w:pStyle w:val="ListParagraph"/>
        <w:numPr>
          <w:ilvl w:val="0"/>
          <w:numId w:val="2"/>
        </w:numPr>
        <w:spacing w:beforeLines="60" w:after="60" w:line="312" w:lineRule="auto"/>
        <w:contextualSpacing/>
        <w:jc w:val="both"/>
        <w:rPr>
          <w:rFonts w:ascii="Times New Roman" w:eastAsia="Arial" w:hAnsi="Times New Roman"/>
          <w:spacing w:val="3"/>
          <w:sz w:val="24"/>
        </w:rPr>
      </w:pPr>
      <w:r w:rsidRPr="009A10C6">
        <w:rPr>
          <w:rFonts w:ascii="Times New Roman" w:eastAsia="Arial" w:hAnsi="Times New Roman"/>
          <w:spacing w:val="3"/>
          <w:sz w:val="24"/>
        </w:rPr>
        <w:t>Vị trí xây dựng dự án: 212.987 m</w:t>
      </w:r>
      <w:r w:rsidRPr="009A10C6">
        <w:rPr>
          <w:rFonts w:ascii="Times New Roman" w:eastAsia="Arial" w:hAnsi="Times New Roman"/>
          <w:spacing w:val="3"/>
          <w:sz w:val="24"/>
          <w:vertAlign w:val="superscript"/>
        </w:rPr>
        <w:t>2</w:t>
      </w:r>
      <w:r w:rsidRPr="009A10C6">
        <w:rPr>
          <w:rFonts w:ascii="Times New Roman" w:eastAsia="Arial" w:hAnsi="Times New Roman"/>
          <w:spacing w:val="3"/>
          <w:sz w:val="24"/>
        </w:rPr>
        <w:t xml:space="preserve"> tại Km 14+500 quốc lộ  4D, thôn Tà Lạt, xã Bản Lầu, Huyện Mường Khương, Tỉnh Lào Cai </w:t>
      </w:r>
    </w:p>
    <w:p w:rsidR="00CB0F2A" w:rsidRPr="009A10C6" w:rsidRDefault="00CB0F2A" w:rsidP="00CB0F2A">
      <w:pPr>
        <w:pStyle w:val="ListParagraph"/>
        <w:numPr>
          <w:ilvl w:val="0"/>
          <w:numId w:val="2"/>
        </w:numPr>
        <w:spacing w:beforeLines="60" w:after="60" w:line="312" w:lineRule="auto"/>
        <w:contextualSpacing/>
        <w:jc w:val="both"/>
        <w:rPr>
          <w:rFonts w:ascii="Times New Roman" w:eastAsia="Arial" w:hAnsi="Times New Roman"/>
          <w:spacing w:val="3"/>
          <w:sz w:val="24"/>
        </w:rPr>
      </w:pPr>
      <w:r w:rsidRPr="009A10C6">
        <w:rPr>
          <w:rFonts w:ascii="Times New Roman" w:eastAsia="Arial" w:hAnsi="Times New Roman"/>
          <w:spacing w:val="3"/>
          <w:sz w:val="24"/>
        </w:rPr>
        <w:t>Mức góp vốn của Công ty cổ phần SOLAVINA (SOLAVINA) góp vốn vào dự án là: 170.000.000.000 đồng. Nguồn vốn sử dụng là vốn chủ sở hữu.</w:t>
      </w:r>
    </w:p>
    <w:p w:rsidR="00CB0F2A" w:rsidRPr="009A10C6" w:rsidRDefault="00CB0F2A" w:rsidP="00CB0F2A">
      <w:pPr>
        <w:pStyle w:val="ListParagraph"/>
        <w:numPr>
          <w:ilvl w:val="0"/>
          <w:numId w:val="2"/>
        </w:numPr>
        <w:spacing w:beforeLines="60" w:after="60" w:line="312" w:lineRule="auto"/>
        <w:contextualSpacing/>
        <w:jc w:val="both"/>
        <w:rPr>
          <w:rFonts w:ascii="Times New Roman" w:eastAsia="Arial" w:hAnsi="Times New Roman"/>
          <w:spacing w:val="3"/>
          <w:sz w:val="24"/>
        </w:rPr>
      </w:pPr>
      <w:r w:rsidRPr="009A10C6">
        <w:rPr>
          <w:rFonts w:ascii="Times New Roman" w:eastAsia="Arial" w:hAnsi="Times New Roman"/>
          <w:spacing w:val="3"/>
          <w:sz w:val="24"/>
        </w:rPr>
        <w:t>Các bên tham gia dự án và tỷ lệ phân chi lợi nhuận và thu hồi vốn:</w:t>
      </w:r>
    </w:p>
    <w:p w:rsidR="00CB0F2A" w:rsidRPr="009A10C6" w:rsidRDefault="00CB0F2A" w:rsidP="00CB0F2A">
      <w:pPr>
        <w:spacing w:beforeLines="60" w:after="60" w:line="312" w:lineRule="auto"/>
        <w:ind w:left="360"/>
        <w:contextualSpacing/>
        <w:jc w:val="both"/>
        <w:rPr>
          <w:rFonts w:ascii="Times New Roman" w:eastAsia="Arial" w:hAnsi="Times New Roman"/>
          <w:spacing w:val="3"/>
          <w:sz w:val="24"/>
        </w:rPr>
      </w:pPr>
      <w:r w:rsidRPr="009A10C6">
        <w:rPr>
          <w:rFonts w:ascii="Times New Roman" w:eastAsia="Arial" w:hAnsi="Times New Roman"/>
          <w:spacing w:val="3"/>
          <w:sz w:val="24"/>
        </w:rPr>
        <w:t xml:space="preserve">(a) Công ty Cổ phần VIDIFI Lào Cai (VIDIFI Lào Cai) là chủ đầu tư Dự án ký kết </w:t>
      </w:r>
      <w:r w:rsidRPr="009A10C6">
        <w:rPr>
          <w:rFonts w:ascii="Times New Roman" w:hAnsi="Times New Roman"/>
          <w:bCs/>
          <w:sz w:val="24"/>
          <w:lang w:val="nl-NL"/>
        </w:rPr>
        <w:t xml:space="preserve">Hợp tác kinh doanh số 01/HĐ/2011/VIDIFI-TS ký ngày 15/10/2011 </w:t>
      </w:r>
      <w:r w:rsidRPr="009A10C6">
        <w:rPr>
          <w:rFonts w:ascii="Times New Roman" w:eastAsia="Arial" w:hAnsi="Times New Roman"/>
          <w:spacing w:val="3"/>
          <w:sz w:val="24"/>
        </w:rPr>
        <w:t>với Công ty cổ phần Khoáng Sản Tam Sơn (Tam Sơn). Trong đó phân chia nghĩa vụ và lợi ích như sau:</w:t>
      </w:r>
    </w:p>
    <w:p w:rsidR="00CB0F2A" w:rsidRPr="009A10C6" w:rsidRDefault="00CB0F2A" w:rsidP="00CB0F2A">
      <w:pPr>
        <w:pStyle w:val="ListParagraph"/>
        <w:numPr>
          <w:ilvl w:val="0"/>
          <w:numId w:val="3"/>
        </w:numPr>
        <w:spacing w:beforeLines="60" w:after="60" w:line="312" w:lineRule="auto"/>
        <w:ind w:left="1440"/>
        <w:contextualSpacing/>
        <w:jc w:val="both"/>
        <w:rPr>
          <w:rFonts w:ascii="Times New Roman" w:eastAsia="Arial" w:hAnsi="Times New Roman"/>
          <w:spacing w:val="3"/>
          <w:sz w:val="24"/>
        </w:rPr>
      </w:pPr>
      <w:r w:rsidRPr="009A10C6">
        <w:rPr>
          <w:rFonts w:ascii="Times New Roman" w:eastAsia="Arial" w:hAnsi="Times New Roman"/>
          <w:spacing w:val="3"/>
          <w:sz w:val="24"/>
        </w:rPr>
        <w:t>Nghĩa vụ đầu tư:</w:t>
      </w:r>
    </w:p>
    <w:p w:rsidR="00CB0F2A" w:rsidRPr="009A10C6" w:rsidRDefault="00CB0F2A" w:rsidP="00CB0F2A">
      <w:pPr>
        <w:spacing w:beforeLines="60" w:after="60" w:line="312" w:lineRule="auto"/>
        <w:ind w:left="1710"/>
        <w:contextualSpacing/>
        <w:jc w:val="both"/>
        <w:rPr>
          <w:rFonts w:ascii="Times New Roman" w:eastAsia="Arial" w:hAnsi="Times New Roman"/>
          <w:spacing w:val="3"/>
          <w:sz w:val="24"/>
        </w:rPr>
      </w:pPr>
      <w:r w:rsidRPr="009A10C6">
        <w:rPr>
          <w:rFonts w:ascii="Times New Roman" w:eastAsia="Arial" w:hAnsi="Times New Roman"/>
          <w:spacing w:val="3"/>
          <w:sz w:val="24"/>
        </w:rPr>
        <w:t xml:space="preserve">- VIDIFI Lào Cai góp 60.000.000.000 VNĐ tiền mặt, cùng các chi phí về quyền sử dụng đất tại khu đất xây dựng nhà máy (bao gồm chi phí mặt bằng, thuê đất), chi phí thủ tục để có Giấy phép đầu tư dự án. </w:t>
      </w:r>
    </w:p>
    <w:p w:rsidR="00CB0F2A" w:rsidRPr="009A10C6" w:rsidRDefault="00CB0F2A" w:rsidP="00CB0F2A">
      <w:pPr>
        <w:spacing w:beforeLines="60" w:after="60" w:line="312" w:lineRule="auto"/>
        <w:ind w:left="1710"/>
        <w:contextualSpacing/>
        <w:jc w:val="both"/>
        <w:rPr>
          <w:rFonts w:ascii="Times New Roman" w:eastAsia="Arial" w:hAnsi="Times New Roman"/>
          <w:spacing w:val="3"/>
          <w:sz w:val="24"/>
        </w:rPr>
      </w:pPr>
      <w:r w:rsidRPr="009A10C6">
        <w:rPr>
          <w:rFonts w:ascii="Times New Roman" w:eastAsia="Arial" w:hAnsi="Times New Roman"/>
          <w:spacing w:val="3"/>
          <w:sz w:val="24"/>
        </w:rPr>
        <w:t>- Tam Sơn chi trả các chi phí liên quan đến việc mua dây chuyền thiết bị mới 100%.</w:t>
      </w:r>
    </w:p>
    <w:p w:rsidR="00CB0F2A" w:rsidRPr="009A10C6" w:rsidRDefault="00CB0F2A" w:rsidP="00CB0F2A">
      <w:pPr>
        <w:pStyle w:val="ListParagraph"/>
        <w:numPr>
          <w:ilvl w:val="0"/>
          <w:numId w:val="3"/>
        </w:numPr>
        <w:spacing w:beforeLines="60" w:after="60" w:line="312" w:lineRule="auto"/>
        <w:ind w:left="1440"/>
        <w:contextualSpacing/>
        <w:jc w:val="both"/>
        <w:rPr>
          <w:rFonts w:ascii="Times New Roman" w:eastAsia="Arial" w:hAnsi="Times New Roman"/>
          <w:spacing w:val="3"/>
          <w:sz w:val="24"/>
        </w:rPr>
      </w:pPr>
      <w:r w:rsidRPr="009A10C6">
        <w:rPr>
          <w:rFonts w:ascii="Times New Roman" w:eastAsia="Arial" w:hAnsi="Times New Roman"/>
          <w:spacing w:val="3"/>
          <w:sz w:val="24"/>
        </w:rPr>
        <w:lastRenderedPageBreak/>
        <w:t xml:space="preserve">Lợi ích phân chia: VIDIFI Lào Cai được nhận 51% lợi nhuận sau thuế; Tam Sơn được nhận 49% lợi nhuận sau thuế. </w:t>
      </w:r>
    </w:p>
    <w:p w:rsidR="00CB0F2A" w:rsidRPr="009A10C6" w:rsidRDefault="00CB0F2A" w:rsidP="00CB0F2A">
      <w:pPr>
        <w:pStyle w:val="ListParagraph"/>
        <w:numPr>
          <w:ilvl w:val="0"/>
          <w:numId w:val="3"/>
        </w:numPr>
        <w:spacing w:beforeLines="60" w:after="60" w:line="312" w:lineRule="auto"/>
        <w:ind w:left="1440"/>
        <w:contextualSpacing/>
        <w:jc w:val="both"/>
        <w:rPr>
          <w:rFonts w:ascii="Times New Roman" w:eastAsia="Arial" w:hAnsi="Times New Roman"/>
          <w:spacing w:val="3"/>
          <w:sz w:val="24"/>
        </w:rPr>
      </w:pPr>
      <w:r w:rsidRPr="009A10C6">
        <w:rPr>
          <w:rFonts w:ascii="Times New Roman" w:eastAsia="Arial" w:hAnsi="Times New Roman"/>
          <w:spacing w:val="3"/>
          <w:sz w:val="24"/>
        </w:rPr>
        <w:t>Thu hồi vốn: VIDIFI Lào Cai và Tam Sơn thu hồi vốn thông qua trích khấu hao tài sản cố định, trong đó VIDIFI Lào Cai được nhận 51% tiền khấu hao Tam Sơn được nhận 49% tiền khấu hao.</w:t>
      </w:r>
    </w:p>
    <w:p w:rsidR="00CB0F2A" w:rsidRPr="009A10C6" w:rsidRDefault="00CB0F2A" w:rsidP="00CB0F2A">
      <w:pPr>
        <w:spacing w:beforeLines="60" w:after="60" w:line="312" w:lineRule="auto"/>
        <w:ind w:left="360"/>
        <w:contextualSpacing/>
        <w:jc w:val="both"/>
        <w:rPr>
          <w:rFonts w:ascii="Times New Roman" w:eastAsia="Arial" w:hAnsi="Times New Roman"/>
          <w:spacing w:val="3"/>
          <w:sz w:val="24"/>
        </w:rPr>
      </w:pPr>
      <w:r w:rsidRPr="009A10C6">
        <w:rPr>
          <w:rFonts w:ascii="Times New Roman" w:eastAsia="Arial" w:hAnsi="Times New Roman"/>
          <w:spacing w:val="3"/>
          <w:sz w:val="24"/>
        </w:rPr>
        <w:t xml:space="preserve">(b) Tam Sơn trong phần nghĩa vụ và quyền lợi của mình đối với Dự án theo </w:t>
      </w:r>
      <w:r w:rsidRPr="009A10C6">
        <w:rPr>
          <w:rFonts w:ascii="Times New Roman" w:hAnsi="Times New Roman"/>
          <w:bCs/>
          <w:sz w:val="24"/>
          <w:lang w:val="nl-NL"/>
        </w:rPr>
        <w:t>Hợp tác kinh doanh số 01/HĐ/2011/VIDIFI-TS ký ngày 15/10/2011</w:t>
      </w:r>
      <w:r w:rsidRPr="009A10C6">
        <w:rPr>
          <w:rFonts w:ascii="Times New Roman" w:eastAsia="Arial" w:hAnsi="Times New Roman"/>
          <w:spacing w:val="3"/>
          <w:sz w:val="24"/>
        </w:rPr>
        <w:t xml:space="preserve"> sẽ ký kết Hợp đồng hợp tác với SOLAVINA. Trong đó SOLAVINA góp là 170.000.000.000 đồng, và Tam Sơn góp 70.000.000.000 đồng</w:t>
      </w:r>
    </w:p>
    <w:p w:rsidR="00CB0F2A" w:rsidRPr="009A10C6" w:rsidRDefault="00CB0F2A" w:rsidP="00CB0F2A">
      <w:pPr>
        <w:pStyle w:val="ListParagraph"/>
        <w:numPr>
          <w:ilvl w:val="0"/>
          <w:numId w:val="3"/>
        </w:numPr>
        <w:spacing w:beforeLines="60" w:after="60" w:line="312" w:lineRule="auto"/>
        <w:ind w:left="1440"/>
        <w:contextualSpacing/>
        <w:jc w:val="both"/>
        <w:rPr>
          <w:rFonts w:ascii="Times New Roman" w:eastAsia="Arial" w:hAnsi="Times New Roman"/>
          <w:spacing w:val="3"/>
          <w:sz w:val="24"/>
        </w:rPr>
      </w:pPr>
      <w:r w:rsidRPr="009A10C6">
        <w:rPr>
          <w:rFonts w:ascii="Times New Roman" w:eastAsia="Arial" w:hAnsi="Times New Roman"/>
          <w:spacing w:val="3"/>
          <w:sz w:val="24"/>
        </w:rPr>
        <w:t xml:space="preserve"> Tỷ lệ chia phần lợi nhuận 49% mà Tam Sơn được từ  nhận sẽ chia lại cho SOLAVINA theo tỷ lệ Tam Sơn là 40% và SOLAVINA là 60%.</w:t>
      </w:r>
    </w:p>
    <w:p w:rsidR="00CB0F2A" w:rsidRPr="009A10C6" w:rsidRDefault="00CB0F2A" w:rsidP="00CB0F2A">
      <w:pPr>
        <w:pStyle w:val="ListParagraph"/>
        <w:numPr>
          <w:ilvl w:val="0"/>
          <w:numId w:val="3"/>
        </w:numPr>
        <w:spacing w:beforeLines="60" w:after="60" w:line="312" w:lineRule="auto"/>
        <w:ind w:left="1440"/>
        <w:contextualSpacing/>
        <w:jc w:val="both"/>
        <w:rPr>
          <w:rFonts w:ascii="Times New Roman" w:eastAsia="Arial" w:hAnsi="Times New Roman"/>
          <w:spacing w:val="3"/>
          <w:sz w:val="24"/>
        </w:rPr>
      </w:pPr>
      <w:r w:rsidRPr="009A10C6">
        <w:rPr>
          <w:rFonts w:ascii="Times New Roman" w:eastAsia="Arial" w:hAnsi="Times New Roman"/>
          <w:spacing w:val="3"/>
          <w:sz w:val="24"/>
        </w:rPr>
        <w:t xml:space="preserve"> SOLAVINA sẽ thu hồi vốn đầu tư của mình thông qua việc tiền thu được từ phần khấu hao mà Tam Sơn được chia trong Hợp đồng hợp tác kinh doanh số </w:t>
      </w:r>
      <w:r w:rsidRPr="009A10C6">
        <w:rPr>
          <w:rFonts w:ascii="Times New Roman" w:hAnsi="Times New Roman"/>
          <w:bCs/>
          <w:sz w:val="24"/>
          <w:lang w:val="nl-NL"/>
        </w:rPr>
        <w:t>01/HĐ/2011/VIDIFI-TS ký ngày 15/10/2011 với VIDIFI Lào Cai</w:t>
      </w:r>
      <w:r w:rsidRPr="009A10C6">
        <w:rPr>
          <w:rFonts w:ascii="Times New Roman" w:eastAsia="Arial" w:hAnsi="Times New Roman"/>
          <w:spacing w:val="3"/>
          <w:sz w:val="24"/>
        </w:rPr>
        <w:t>, tương ứng theo tỷ lệ vốn mà SOLAVINA góp cùng Tam Sơn.</w:t>
      </w:r>
    </w:p>
    <w:p w:rsidR="00CB0F2A" w:rsidRPr="009A10C6" w:rsidRDefault="00CB0F2A" w:rsidP="00CB0F2A">
      <w:pPr>
        <w:pStyle w:val="ListParagraph"/>
        <w:spacing w:beforeLines="60" w:after="60" w:line="312" w:lineRule="auto"/>
        <w:ind w:left="2924"/>
        <w:contextualSpacing/>
        <w:jc w:val="both"/>
        <w:rPr>
          <w:rFonts w:ascii="Times New Roman" w:eastAsia="Arial" w:hAnsi="Times New Roman"/>
          <w:spacing w:val="3"/>
          <w:sz w:val="24"/>
        </w:rPr>
      </w:pPr>
    </w:p>
    <w:p w:rsidR="00CB0F2A" w:rsidRPr="009A10C6" w:rsidRDefault="00CB0F2A" w:rsidP="00CB0F2A">
      <w:pPr>
        <w:shd w:val="clear" w:color="auto" w:fill="FFFFFF"/>
        <w:spacing w:after="60" w:line="288" w:lineRule="auto"/>
        <w:jc w:val="both"/>
        <w:rPr>
          <w:rFonts w:ascii="Times New Roman" w:hAnsi="Times New Roman"/>
          <w:sz w:val="24"/>
        </w:rPr>
      </w:pPr>
      <w:r w:rsidRPr="009A10C6">
        <w:rPr>
          <w:rFonts w:ascii="Times New Roman" w:hAnsi="Times New Roman"/>
          <w:b/>
          <w:sz w:val="24"/>
        </w:rPr>
        <w:t>Điều 2.</w:t>
      </w:r>
      <w:r w:rsidRPr="009A10C6">
        <w:rPr>
          <w:rFonts w:ascii="Times New Roman" w:hAnsi="Times New Roman"/>
          <w:sz w:val="24"/>
        </w:rPr>
        <w:t xml:space="preserve"> Thông qua Dự thảo Hợp đồng hợp tác kinh doanh với Công ty cổ phần Khoáng Sản Tam Sơn, ủy quyền cho chủ tịch HĐQT ký kết hợp đồng. Dự thảo Hợp đồng được đính kèm Nghị quyết này.</w:t>
      </w:r>
    </w:p>
    <w:p w:rsidR="00CB0F2A" w:rsidRPr="009A10C6" w:rsidRDefault="00CB0F2A" w:rsidP="00CB0F2A">
      <w:pPr>
        <w:shd w:val="clear" w:color="auto" w:fill="FFFFFF"/>
        <w:spacing w:after="60" w:line="288" w:lineRule="auto"/>
        <w:jc w:val="both"/>
        <w:rPr>
          <w:rFonts w:ascii="Times New Roman" w:hAnsi="Times New Roman"/>
          <w:b/>
          <w:sz w:val="24"/>
        </w:rPr>
      </w:pPr>
    </w:p>
    <w:p w:rsidR="00CB0F2A" w:rsidRPr="009A10C6" w:rsidRDefault="00CB0F2A" w:rsidP="00CB0F2A">
      <w:pPr>
        <w:shd w:val="clear" w:color="auto" w:fill="FFFFFF"/>
        <w:spacing w:after="60" w:line="288" w:lineRule="auto"/>
        <w:jc w:val="both"/>
        <w:rPr>
          <w:rFonts w:ascii="Times New Roman" w:hAnsi="Times New Roman"/>
          <w:b/>
          <w:sz w:val="24"/>
        </w:rPr>
      </w:pPr>
      <w:r w:rsidRPr="009A10C6">
        <w:rPr>
          <w:rFonts w:ascii="Times New Roman" w:hAnsi="Times New Roman"/>
          <w:b/>
          <w:sz w:val="24"/>
        </w:rPr>
        <w:t xml:space="preserve">Điều 3.  </w:t>
      </w:r>
      <w:r w:rsidRPr="009A10C6">
        <w:rPr>
          <w:rFonts w:ascii="Times New Roman" w:hAnsi="Times New Roman"/>
          <w:sz w:val="24"/>
        </w:rPr>
        <w:t>Nghị quyết này có hiệu lực kể từ ngày ký. Hội đồng Quản trị giao cho Chủ tịch HĐQT,  Ban Giám đốc triển khai thực hiện Nghị quyết này theo đúng quy định của Uỷ ban Chứng khoán Nhà nước.</w:t>
      </w:r>
    </w:p>
    <w:p w:rsidR="00CB0F2A" w:rsidRPr="009A10C6" w:rsidRDefault="00CB0F2A" w:rsidP="00CB0F2A">
      <w:pPr>
        <w:jc w:val="center"/>
        <w:rPr>
          <w:rFonts w:ascii="Times New Roman" w:hAnsi="Times New Roman"/>
          <w:b/>
          <w:sz w:val="24"/>
          <w:lang w:val="en-GB"/>
        </w:rPr>
      </w:pPr>
    </w:p>
    <w:tbl>
      <w:tblPr>
        <w:tblW w:w="9198" w:type="dxa"/>
        <w:tblLook w:val="04A0"/>
      </w:tblPr>
      <w:tblGrid>
        <w:gridCol w:w="4219"/>
        <w:gridCol w:w="4979"/>
      </w:tblGrid>
      <w:tr w:rsidR="00CB0F2A" w:rsidRPr="009A10C6" w:rsidTr="00E91E17">
        <w:tc>
          <w:tcPr>
            <w:tcW w:w="4219" w:type="dxa"/>
          </w:tcPr>
          <w:p w:rsidR="00CB0F2A" w:rsidRPr="009A10C6" w:rsidRDefault="00CB0F2A" w:rsidP="00E91E17">
            <w:pPr>
              <w:spacing w:line="276" w:lineRule="auto"/>
              <w:rPr>
                <w:rFonts w:ascii="Times New Roman" w:hAnsi="Times New Roman"/>
                <w:bCs/>
                <w:color w:val="000000"/>
                <w:sz w:val="24"/>
              </w:rPr>
            </w:pPr>
          </w:p>
          <w:p w:rsidR="00CB0F2A" w:rsidRPr="009A10C6" w:rsidRDefault="00CB0F2A" w:rsidP="00E91E17">
            <w:pPr>
              <w:spacing w:line="276" w:lineRule="auto"/>
              <w:rPr>
                <w:rFonts w:ascii="Times New Roman" w:hAnsi="Times New Roman"/>
                <w:b/>
                <w:bCs/>
                <w:color w:val="000000"/>
                <w:sz w:val="24"/>
              </w:rPr>
            </w:pPr>
            <w:r w:rsidRPr="009A10C6">
              <w:rPr>
                <w:rFonts w:ascii="Times New Roman" w:hAnsi="Times New Roman"/>
                <w:b/>
                <w:bCs/>
                <w:color w:val="000000"/>
                <w:sz w:val="24"/>
              </w:rPr>
              <w:t>Nơi nhận:</w:t>
            </w:r>
          </w:p>
          <w:p w:rsidR="00CB0F2A" w:rsidRPr="009A10C6" w:rsidRDefault="00CB0F2A" w:rsidP="00E91E17">
            <w:pPr>
              <w:spacing w:line="276" w:lineRule="auto"/>
              <w:rPr>
                <w:rFonts w:ascii="Times New Roman" w:hAnsi="Times New Roman"/>
                <w:bCs/>
                <w:color w:val="000000"/>
                <w:sz w:val="24"/>
              </w:rPr>
            </w:pPr>
            <w:r w:rsidRPr="009A10C6">
              <w:rPr>
                <w:rFonts w:ascii="Times New Roman" w:hAnsi="Times New Roman"/>
                <w:b/>
                <w:bCs/>
                <w:color w:val="000000"/>
                <w:sz w:val="24"/>
              </w:rPr>
              <w:t xml:space="preserve">- </w:t>
            </w:r>
            <w:r w:rsidRPr="009A10C6">
              <w:rPr>
                <w:rFonts w:ascii="Times New Roman" w:hAnsi="Times New Roman"/>
                <w:bCs/>
                <w:color w:val="000000"/>
                <w:sz w:val="24"/>
              </w:rPr>
              <w:t>Như điều 3;</w:t>
            </w:r>
          </w:p>
          <w:p w:rsidR="00CB0F2A" w:rsidRPr="009A10C6" w:rsidRDefault="00CB0F2A" w:rsidP="00E91E17">
            <w:pPr>
              <w:spacing w:line="276" w:lineRule="auto"/>
              <w:rPr>
                <w:rFonts w:ascii="Times New Roman" w:hAnsi="Times New Roman"/>
                <w:bCs/>
                <w:color w:val="000000"/>
                <w:sz w:val="24"/>
              </w:rPr>
            </w:pPr>
            <w:r w:rsidRPr="009A10C6">
              <w:rPr>
                <w:rFonts w:ascii="Times New Roman" w:hAnsi="Times New Roman"/>
                <w:bCs/>
                <w:color w:val="000000"/>
                <w:sz w:val="24"/>
              </w:rPr>
              <w:t>- Lưu VP.</w:t>
            </w:r>
          </w:p>
          <w:p w:rsidR="00CB0F2A" w:rsidRPr="009A10C6" w:rsidRDefault="00CB0F2A" w:rsidP="00E91E17">
            <w:pPr>
              <w:spacing w:line="276" w:lineRule="auto"/>
              <w:rPr>
                <w:rFonts w:ascii="Times New Roman" w:hAnsi="Times New Roman"/>
                <w:b/>
                <w:bCs/>
                <w:color w:val="000000"/>
                <w:sz w:val="24"/>
              </w:rPr>
            </w:pPr>
          </w:p>
        </w:tc>
        <w:tc>
          <w:tcPr>
            <w:tcW w:w="4979" w:type="dxa"/>
          </w:tcPr>
          <w:p w:rsidR="00CB0F2A" w:rsidRPr="009A10C6" w:rsidRDefault="00CB0F2A" w:rsidP="00E91E17">
            <w:pPr>
              <w:pStyle w:val="NormalWeb"/>
              <w:spacing w:before="120" w:beforeAutospacing="0" w:after="0" w:afterAutospacing="0" w:line="276" w:lineRule="auto"/>
              <w:jc w:val="center"/>
              <w:rPr>
                <w:b/>
                <w:lang w:val="fr-FR"/>
              </w:rPr>
            </w:pPr>
            <w:r w:rsidRPr="009A10C6">
              <w:rPr>
                <w:b/>
                <w:lang w:val="fr-FR"/>
              </w:rPr>
              <w:t>T/M HỘI ĐỒNG QUẢN TRỊ</w:t>
            </w:r>
          </w:p>
          <w:p w:rsidR="00CB0F2A" w:rsidRPr="009A10C6" w:rsidRDefault="00CB0F2A" w:rsidP="00E91E17">
            <w:pPr>
              <w:pStyle w:val="NormalWeb"/>
              <w:spacing w:before="120" w:beforeAutospacing="0" w:after="0" w:afterAutospacing="0" w:line="276" w:lineRule="auto"/>
              <w:jc w:val="center"/>
              <w:rPr>
                <w:b/>
                <w:lang w:val="fr-FR"/>
              </w:rPr>
            </w:pPr>
            <w:r w:rsidRPr="009A10C6">
              <w:rPr>
                <w:b/>
                <w:lang w:val="fr-FR"/>
              </w:rPr>
              <w:t xml:space="preserve">CHỦ TỊCH </w:t>
            </w:r>
          </w:p>
          <w:p w:rsidR="00CB0F2A" w:rsidRPr="009A10C6" w:rsidRDefault="00CB0F2A" w:rsidP="00E91E17">
            <w:pPr>
              <w:pStyle w:val="NormalWeb"/>
              <w:spacing w:before="120" w:beforeAutospacing="0" w:after="0" w:afterAutospacing="0" w:line="276" w:lineRule="auto"/>
              <w:jc w:val="center"/>
              <w:rPr>
                <w:b/>
                <w:lang w:val="fr-FR"/>
              </w:rPr>
            </w:pPr>
          </w:p>
          <w:p w:rsidR="00CB0F2A" w:rsidRPr="009A10C6" w:rsidRDefault="00CB0F2A" w:rsidP="00E91E17">
            <w:pPr>
              <w:pStyle w:val="NormalWeb"/>
              <w:spacing w:before="120" w:beforeAutospacing="0" w:after="0" w:afterAutospacing="0" w:line="276" w:lineRule="auto"/>
              <w:jc w:val="center"/>
              <w:rPr>
                <w:b/>
                <w:lang w:val="fr-FR"/>
              </w:rPr>
            </w:pPr>
          </w:p>
          <w:p w:rsidR="00CB0F2A" w:rsidRPr="009A10C6" w:rsidRDefault="00CB0F2A" w:rsidP="00E91E17">
            <w:pPr>
              <w:pStyle w:val="NormalWeb"/>
              <w:spacing w:before="120" w:beforeAutospacing="0" w:after="0" w:afterAutospacing="0" w:line="276" w:lineRule="auto"/>
              <w:jc w:val="center"/>
              <w:rPr>
                <w:b/>
                <w:lang w:val="fr-FR"/>
              </w:rPr>
            </w:pPr>
          </w:p>
          <w:p w:rsidR="00CB0F2A" w:rsidRPr="009A10C6" w:rsidRDefault="00CB0F2A" w:rsidP="00E91E17">
            <w:pPr>
              <w:pStyle w:val="NormalWeb"/>
              <w:spacing w:before="120" w:beforeAutospacing="0" w:after="0" w:afterAutospacing="0" w:line="276" w:lineRule="auto"/>
              <w:jc w:val="center"/>
              <w:rPr>
                <w:lang w:val="fr-FR"/>
              </w:rPr>
            </w:pPr>
            <w:r w:rsidRPr="009A10C6">
              <w:rPr>
                <w:b/>
                <w:lang w:val="fr-FR"/>
              </w:rPr>
              <w:t>LÊ HOÀI HƯNG</w:t>
            </w:r>
          </w:p>
          <w:p w:rsidR="00CB0F2A" w:rsidRPr="009A10C6" w:rsidRDefault="00CB0F2A" w:rsidP="00E91E17">
            <w:pPr>
              <w:pStyle w:val="NormalWeb"/>
              <w:spacing w:before="120" w:beforeAutospacing="0" w:after="0" w:afterAutospacing="0" w:line="276" w:lineRule="auto"/>
              <w:rPr>
                <w:lang w:val="fr-FR"/>
              </w:rPr>
            </w:pPr>
          </w:p>
          <w:p w:rsidR="00CB0F2A" w:rsidRPr="009A10C6" w:rsidRDefault="00CB0F2A" w:rsidP="00E91E17">
            <w:pPr>
              <w:pStyle w:val="NormalWeb"/>
              <w:spacing w:before="120" w:beforeAutospacing="0" w:after="0" w:afterAutospacing="0" w:line="276" w:lineRule="auto"/>
              <w:jc w:val="center"/>
              <w:rPr>
                <w:b/>
                <w:lang w:val="fr-FR"/>
              </w:rPr>
            </w:pPr>
          </w:p>
        </w:tc>
      </w:tr>
    </w:tbl>
    <w:p w:rsidR="00CB0F2A" w:rsidRPr="009A10C6" w:rsidRDefault="00CB0F2A" w:rsidP="00CB0F2A">
      <w:pPr>
        <w:rPr>
          <w:rFonts w:ascii="Times New Roman" w:hAnsi="Times New Roman"/>
          <w:sz w:val="24"/>
          <w:lang w:val="fr-FR"/>
        </w:rPr>
      </w:pPr>
    </w:p>
    <w:p w:rsidR="00CB0F2A" w:rsidRPr="009A10C6" w:rsidRDefault="00CB0F2A" w:rsidP="00CB0F2A">
      <w:pPr>
        <w:rPr>
          <w:rFonts w:ascii="Times New Roman" w:hAnsi="Times New Roman"/>
          <w:sz w:val="24"/>
          <w:lang w:val="fr-FR"/>
        </w:rPr>
      </w:pPr>
      <w:r w:rsidRPr="009A10C6">
        <w:rPr>
          <w:rFonts w:ascii="Times New Roman" w:hAnsi="Times New Roman"/>
          <w:sz w:val="24"/>
          <w:lang w:val="fr-FR"/>
        </w:rPr>
        <w:br w:type="page"/>
      </w:r>
    </w:p>
    <w:p w:rsidR="00CB0F2A" w:rsidRDefault="00CB0F2A" w:rsidP="001144C0">
      <w:pPr>
        <w:rPr>
          <w:rFonts w:ascii="Times New Roman" w:hAnsi="Times New Roman"/>
          <w:sz w:val="24"/>
          <w:lang w:val="fr-FR"/>
        </w:rPr>
      </w:pPr>
    </w:p>
    <w:p w:rsidR="00F57E20" w:rsidRDefault="00F57E20"/>
    <w:sectPr w:rsidR="00F57E20" w:rsidSect="003F7037">
      <w:footerReference w:type="even" r:id="rId5"/>
      <w:footerReference w:type="default" r:id="rId6"/>
      <w:pgSz w:w="11907" w:h="16840" w:code="9"/>
      <w:pgMar w:top="720" w:right="1275" w:bottom="568" w:left="1701" w:header="397"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76" w:rsidRDefault="00F62D5A" w:rsidP="00E53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F76" w:rsidRDefault="00F62D5A" w:rsidP="00ED74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76" w:rsidRDefault="00F62D5A" w:rsidP="00ED74B4">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086"/>
    <w:multiLevelType w:val="multilevel"/>
    <w:tmpl w:val="142C2452"/>
    <w:lvl w:ilvl="0">
      <w:start w:val="8"/>
      <w:numFmt w:val="decimal"/>
      <w:lvlText w:val="%1"/>
      <w:lvlJc w:val="left"/>
      <w:pPr>
        <w:ind w:left="360" w:hanging="360"/>
      </w:pPr>
      <w:rPr>
        <w:rFonts w:hint="default"/>
      </w:rPr>
    </w:lvl>
    <w:lvl w:ilvl="1">
      <w:start w:val="1"/>
      <w:numFmt w:val="decimal"/>
      <w:lvlText w:val="%1.%2"/>
      <w:lvlJc w:val="left"/>
      <w:pPr>
        <w:ind w:left="1404" w:hanging="360"/>
      </w:pPr>
      <w:rPr>
        <w:rFonts w:hint="default"/>
      </w:rPr>
    </w:lvl>
    <w:lvl w:ilvl="2">
      <w:start w:val="1"/>
      <w:numFmt w:val="decimal"/>
      <w:lvlText w:val="%1.%2.%3"/>
      <w:lvlJc w:val="left"/>
      <w:pPr>
        <w:ind w:left="2808" w:hanging="720"/>
      </w:pPr>
      <w:rPr>
        <w:rFonts w:hint="default"/>
      </w:rPr>
    </w:lvl>
    <w:lvl w:ilvl="3">
      <w:start w:val="1"/>
      <w:numFmt w:val="decimal"/>
      <w:lvlText w:val="%1.%2.%3.%4"/>
      <w:lvlJc w:val="left"/>
      <w:pPr>
        <w:ind w:left="3852" w:hanging="72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300" w:hanging="108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8748" w:hanging="1440"/>
      </w:pPr>
      <w:rPr>
        <w:rFonts w:hint="default"/>
      </w:rPr>
    </w:lvl>
    <w:lvl w:ilvl="8">
      <w:start w:val="1"/>
      <w:numFmt w:val="decimal"/>
      <w:lvlText w:val="%1.%2.%3.%4.%5.%6.%7.%8.%9"/>
      <w:lvlJc w:val="left"/>
      <w:pPr>
        <w:ind w:left="10152" w:hanging="1800"/>
      </w:pPr>
      <w:rPr>
        <w:rFonts w:hint="default"/>
      </w:rPr>
    </w:lvl>
  </w:abstractNum>
  <w:abstractNum w:abstractNumId="1">
    <w:nsid w:val="074D4FDF"/>
    <w:multiLevelType w:val="multilevel"/>
    <w:tmpl w:val="D2801DD6"/>
    <w:lvl w:ilvl="0">
      <w:start w:val="1"/>
      <w:numFmt w:val="decimal"/>
      <w:lvlText w:val="%1."/>
      <w:lvlJc w:val="left"/>
      <w:pPr>
        <w:ind w:left="420" w:hanging="420"/>
      </w:pPr>
      <w:rPr>
        <w:rFonts w:hint="default"/>
      </w:rPr>
    </w:lvl>
    <w:lvl w:ilvl="1">
      <w:start w:val="1"/>
      <w:numFmt w:val="decimal"/>
      <w:lvlText w:val="%1.%2."/>
      <w:lvlJc w:val="left"/>
      <w:pPr>
        <w:ind w:left="1104" w:hanging="4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nsid w:val="136944F0"/>
    <w:multiLevelType w:val="hybridMultilevel"/>
    <w:tmpl w:val="D01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B0695"/>
    <w:multiLevelType w:val="multilevel"/>
    <w:tmpl w:val="83EA3F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786899"/>
    <w:multiLevelType w:val="hybridMultilevel"/>
    <w:tmpl w:val="13C0EF4A"/>
    <w:lvl w:ilvl="0" w:tplc="56AA1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F121C"/>
    <w:multiLevelType w:val="multilevel"/>
    <w:tmpl w:val="FD623330"/>
    <w:lvl w:ilvl="0">
      <w:start w:val="10"/>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2CB8498C"/>
    <w:multiLevelType w:val="hybridMultilevel"/>
    <w:tmpl w:val="A8741A58"/>
    <w:lvl w:ilvl="0" w:tplc="C6B6DF42">
      <w:numFmt w:val="bullet"/>
      <w:lvlText w:val="-"/>
      <w:lvlJc w:val="left"/>
      <w:pPr>
        <w:tabs>
          <w:tab w:val="num" w:pos="1624"/>
        </w:tabs>
        <w:ind w:left="1624" w:hanging="915"/>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325C2A8F"/>
    <w:multiLevelType w:val="multilevel"/>
    <w:tmpl w:val="0C12923C"/>
    <w:lvl w:ilvl="0">
      <w:start w:val="3"/>
      <w:numFmt w:val="decimal"/>
      <w:lvlText w:val="%1"/>
      <w:lvlJc w:val="left"/>
      <w:pPr>
        <w:ind w:left="360" w:hanging="360"/>
      </w:pPr>
      <w:rPr>
        <w:rFonts w:hint="default"/>
      </w:rPr>
    </w:lvl>
    <w:lvl w:ilvl="1">
      <w:start w:val="1"/>
      <w:numFmt w:val="decimal"/>
      <w:lvlText w:val="%1.%2"/>
      <w:lvlJc w:val="left"/>
      <w:pPr>
        <w:ind w:left="1404" w:hanging="360"/>
      </w:pPr>
      <w:rPr>
        <w:rFonts w:hint="default"/>
        <w:b/>
      </w:rPr>
    </w:lvl>
    <w:lvl w:ilvl="2">
      <w:start w:val="1"/>
      <w:numFmt w:val="decimal"/>
      <w:lvlText w:val="%1.%2.%3"/>
      <w:lvlJc w:val="left"/>
      <w:pPr>
        <w:ind w:left="2808" w:hanging="720"/>
      </w:pPr>
      <w:rPr>
        <w:rFonts w:hint="default"/>
      </w:rPr>
    </w:lvl>
    <w:lvl w:ilvl="3">
      <w:start w:val="1"/>
      <w:numFmt w:val="decimal"/>
      <w:lvlText w:val="%1.%2.%3.%4"/>
      <w:lvlJc w:val="left"/>
      <w:pPr>
        <w:ind w:left="3852" w:hanging="72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300" w:hanging="108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8748" w:hanging="1440"/>
      </w:pPr>
      <w:rPr>
        <w:rFonts w:hint="default"/>
      </w:rPr>
    </w:lvl>
    <w:lvl w:ilvl="8">
      <w:start w:val="1"/>
      <w:numFmt w:val="decimal"/>
      <w:lvlText w:val="%1.%2.%3.%4.%5.%6.%7.%8.%9"/>
      <w:lvlJc w:val="left"/>
      <w:pPr>
        <w:ind w:left="9792" w:hanging="1440"/>
      </w:pPr>
      <w:rPr>
        <w:rFonts w:hint="default"/>
      </w:rPr>
    </w:lvl>
  </w:abstractNum>
  <w:abstractNum w:abstractNumId="8">
    <w:nsid w:val="3F9045F1"/>
    <w:multiLevelType w:val="multilevel"/>
    <w:tmpl w:val="FE8259A8"/>
    <w:lvl w:ilvl="0">
      <w:start w:val="2"/>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6912" w:hanging="1440"/>
      </w:pPr>
      <w:rPr>
        <w:rFonts w:hint="default"/>
      </w:rPr>
    </w:lvl>
  </w:abstractNum>
  <w:abstractNum w:abstractNumId="9">
    <w:nsid w:val="4B2A4558"/>
    <w:multiLevelType w:val="multilevel"/>
    <w:tmpl w:val="0CEE8236"/>
    <w:lvl w:ilvl="0">
      <w:start w:val="4"/>
      <w:numFmt w:val="decimal"/>
      <w:lvlText w:val="%1"/>
      <w:lvlJc w:val="left"/>
      <w:pPr>
        <w:ind w:left="360" w:hanging="360"/>
      </w:pPr>
      <w:rPr>
        <w:rFonts w:hint="default"/>
      </w:rPr>
    </w:lvl>
    <w:lvl w:ilvl="1">
      <w:start w:val="1"/>
      <w:numFmt w:val="decimal"/>
      <w:lvlText w:val="%1.%2"/>
      <w:lvlJc w:val="left"/>
      <w:pPr>
        <w:ind w:left="1044" w:hanging="360"/>
      </w:pPr>
      <w:rPr>
        <w:rFonts w:hint="default"/>
        <w:b w:val="0"/>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6912" w:hanging="1440"/>
      </w:pPr>
      <w:rPr>
        <w:rFonts w:hint="default"/>
      </w:rPr>
    </w:lvl>
  </w:abstractNum>
  <w:abstractNum w:abstractNumId="10">
    <w:nsid w:val="6584540F"/>
    <w:multiLevelType w:val="multilevel"/>
    <w:tmpl w:val="2424FF72"/>
    <w:lvl w:ilvl="0">
      <w:start w:val="6"/>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11">
    <w:nsid w:val="68874C9E"/>
    <w:multiLevelType w:val="hybridMultilevel"/>
    <w:tmpl w:val="D10438D8"/>
    <w:lvl w:ilvl="0" w:tplc="C096F1A4">
      <w:start w:val="1"/>
      <w:numFmt w:val="low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8941FB6"/>
    <w:multiLevelType w:val="hybridMultilevel"/>
    <w:tmpl w:val="E9C23D0A"/>
    <w:lvl w:ilvl="0" w:tplc="0E123CD4">
      <w:start w:val="1"/>
      <w:numFmt w:val="lowerRoman"/>
      <w:lvlText w:val="(%1)"/>
      <w:lvlJc w:val="left"/>
      <w:pPr>
        <w:ind w:left="1764" w:hanging="72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abstractNumId w:val="6"/>
  </w:num>
  <w:num w:numId="2">
    <w:abstractNumId w:val="2"/>
  </w:num>
  <w:num w:numId="3">
    <w:abstractNumId w:val="4"/>
  </w:num>
  <w:num w:numId="4">
    <w:abstractNumId w:val="1"/>
  </w:num>
  <w:num w:numId="5">
    <w:abstractNumId w:val="8"/>
  </w:num>
  <w:num w:numId="6">
    <w:abstractNumId w:val="12"/>
  </w:num>
  <w:num w:numId="7">
    <w:abstractNumId w:val="7"/>
  </w:num>
  <w:num w:numId="8">
    <w:abstractNumId w:val="11"/>
  </w:num>
  <w:num w:numId="9">
    <w:abstractNumId w:val="9"/>
  </w:num>
  <w:num w:numId="10">
    <w:abstractNumId w:val="10"/>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0F2A"/>
    <w:rsid w:val="001144C0"/>
    <w:rsid w:val="00CB0F2A"/>
    <w:rsid w:val="00F57E20"/>
    <w:rsid w:val="00F62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2A"/>
    <w:pPr>
      <w:spacing w:after="0" w:line="240" w:lineRule="auto"/>
    </w:pPr>
    <w:rPr>
      <w:rFonts w:ascii=".VnTime" w:eastAsia="Times New Roman" w:hAnsi=".VnTime"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0F2A"/>
    <w:pPr>
      <w:tabs>
        <w:tab w:val="center" w:pos="4320"/>
        <w:tab w:val="right" w:pos="8640"/>
      </w:tabs>
    </w:pPr>
  </w:style>
  <w:style w:type="character" w:customStyle="1" w:styleId="FooterChar">
    <w:name w:val="Footer Char"/>
    <w:basedOn w:val="DefaultParagraphFont"/>
    <w:link w:val="Footer"/>
    <w:uiPriority w:val="99"/>
    <w:rsid w:val="00CB0F2A"/>
    <w:rPr>
      <w:rFonts w:ascii=".VnTime" w:eastAsia="Times New Roman" w:hAnsi=".VnTime" w:cs="Times New Roman"/>
      <w:sz w:val="26"/>
      <w:szCs w:val="24"/>
    </w:rPr>
  </w:style>
  <w:style w:type="character" w:styleId="PageNumber">
    <w:name w:val="page number"/>
    <w:basedOn w:val="DefaultParagraphFont"/>
    <w:rsid w:val="00CB0F2A"/>
  </w:style>
  <w:style w:type="paragraph" w:styleId="ListParagraph">
    <w:name w:val="List Paragraph"/>
    <w:basedOn w:val="Normal"/>
    <w:link w:val="ListParagraphChar"/>
    <w:uiPriority w:val="34"/>
    <w:qFormat/>
    <w:rsid w:val="00CB0F2A"/>
    <w:pPr>
      <w:ind w:left="720"/>
    </w:pPr>
  </w:style>
  <w:style w:type="paragraph" w:styleId="NormalWeb">
    <w:name w:val="Normal (Web)"/>
    <w:basedOn w:val="Normal"/>
    <w:uiPriority w:val="99"/>
    <w:unhideWhenUsed/>
    <w:rsid w:val="00CB0F2A"/>
    <w:pPr>
      <w:spacing w:before="100" w:beforeAutospacing="1" w:after="100" w:afterAutospacing="1"/>
    </w:pPr>
    <w:rPr>
      <w:rFonts w:ascii="Times New Roman" w:hAnsi="Times New Roman"/>
      <w:sz w:val="24"/>
    </w:rPr>
  </w:style>
  <w:style w:type="character" w:customStyle="1" w:styleId="ListParagraphChar">
    <w:name w:val="List Paragraph Char"/>
    <w:basedOn w:val="DefaultParagraphFont"/>
    <w:link w:val="ListParagraph"/>
    <w:uiPriority w:val="34"/>
    <w:locked/>
    <w:rsid w:val="00CB0F2A"/>
    <w:rPr>
      <w:rFonts w:ascii=".VnTime" w:eastAsia="Times New Roman" w:hAnsi=".VnTime" w:cs="Times New Roman"/>
      <w:sz w:val="26"/>
      <w:szCs w:val="24"/>
    </w:rPr>
  </w:style>
  <w:style w:type="paragraph" w:customStyle="1" w:styleId="1">
    <w:name w:val="1"/>
    <w:aliases w:val="5,5 Char Char Char,5 Char Char Char3,5 Char Char Char Char Char Char Char Char"/>
    <w:next w:val="Footer"/>
    <w:rsid w:val="00CB0F2A"/>
    <w:pPr>
      <w:widowControl w:val="0"/>
      <w:adjustRightInd w:val="0"/>
      <w:spacing w:before="60" w:after="0" w:line="300" w:lineRule="auto"/>
      <w:ind w:firstLine="567"/>
      <w:jc w:val="both"/>
      <w:textAlignment w:val="baseline"/>
    </w:pPr>
    <w:rPr>
      <w:rFonts w:ascii=".VnTime" w:eastAsia="Times New Roman" w:hAnsi=".VnTime" w:cs="Times New Roman"/>
      <w:sz w:val="26"/>
      <w:szCs w:val="20"/>
    </w:rPr>
  </w:style>
  <w:style w:type="paragraph" w:customStyle="1" w:styleId="CENTER">
    <w:name w:val="CENTER"/>
    <w:basedOn w:val="Normal"/>
    <w:link w:val="CENTERChar"/>
    <w:rsid w:val="00CB0F2A"/>
    <w:pPr>
      <w:widowControl w:val="0"/>
      <w:adjustRightInd w:val="0"/>
      <w:spacing w:before="200" w:after="200"/>
      <w:jc w:val="center"/>
      <w:textAlignment w:val="baseline"/>
      <w:outlineLvl w:val="6"/>
    </w:pPr>
    <w:rPr>
      <w:rFonts w:ascii="VNI-Centur" w:hAnsi="VNI-Centur"/>
      <w:b/>
      <w:sz w:val="22"/>
      <w:szCs w:val="21"/>
    </w:rPr>
  </w:style>
  <w:style w:type="character" w:customStyle="1" w:styleId="CENTERChar">
    <w:name w:val="CENTER Char"/>
    <w:basedOn w:val="DefaultParagraphFont"/>
    <w:link w:val="CENTER"/>
    <w:rsid w:val="00CB0F2A"/>
    <w:rPr>
      <w:rFonts w:ascii="VNI-Centur" w:eastAsia="Times New Roman" w:hAnsi="VNI-Centur" w:cs="Times New Roman"/>
      <w:b/>
      <w:szCs w:val="21"/>
    </w:rPr>
  </w:style>
  <w:style w:type="paragraph" w:customStyle="1" w:styleId="kt">
    <w:name w:val="kt"/>
    <w:basedOn w:val="1"/>
    <w:rsid w:val="00CB0F2A"/>
  </w:style>
  <w:style w:type="paragraph" w:styleId="Header">
    <w:name w:val="header"/>
    <w:basedOn w:val="Normal"/>
    <w:link w:val="HeaderChar"/>
    <w:uiPriority w:val="99"/>
    <w:semiHidden/>
    <w:unhideWhenUsed/>
    <w:rsid w:val="00CB0F2A"/>
    <w:pPr>
      <w:tabs>
        <w:tab w:val="center" w:pos="4680"/>
        <w:tab w:val="right" w:pos="9360"/>
      </w:tabs>
    </w:pPr>
  </w:style>
  <w:style w:type="character" w:customStyle="1" w:styleId="HeaderChar">
    <w:name w:val="Header Char"/>
    <w:basedOn w:val="DefaultParagraphFont"/>
    <w:link w:val="Header"/>
    <w:uiPriority w:val="99"/>
    <w:semiHidden/>
    <w:rsid w:val="00CB0F2A"/>
    <w:rPr>
      <w:rFonts w:ascii=".VnTime" w:eastAsia="Times New Roman" w:hAnsi=".VnTime" w:cs="Times New Roman"/>
      <w:sz w:val="26"/>
      <w:szCs w:val="24"/>
    </w:rPr>
  </w:style>
  <w:style w:type="paragraph" w:styleId="BodyText">
    <w:name w:val="Body Text"/>
    <w:basedOn w:val="Normal"/>
    <w:link w:val="BodyTextChar"/>
    <w:uiPriority w:val="99"/>
    <w:semiHidden/>
    <w:unhideWhenUsed/>
    <w:rsid w:val="00CB0F2A"/>
    <w:pPr>
      <w:spacing w:after="120"/>
    </w:pPr>
  </w:style>
  <w:style w:type="character" w:customStyle="1" w:styleId="BodyTextChar">
    <w:name w:val="Body Text Char"/>
    <w:basedOn w:val="DefaultParagraphFont"/>
    <w:link w:val="BodyText"/>
    <w:uiPriority w:val="99"/>
    <w:semiHidden/>
    <w:rsid w:val="00CB0F2A"/>
    <w:rPr>
      <w:rFonts w:ascii=".VnTime" w:eastAsia="Times New Roman" w:hAnsi=".VnTime"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Mobile:0983500248</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HOANGNAMPC</dc:creator>
  <cp:keywords/>
  <dc:description/>
  <cp:lastModifiedBy>HOANGNAMPC</cp:lastModifiedBy>
  <cp:revision>1</cp:revision>
  <cp:lastPrinted>2014-07-18T09:52:00Z</cp:lastPrinted>
  <dcterms:created xsi:type="dcterms:W3CDTF">2014-07-18T09:46:00Z</dcterms:created>
  <dcterms:modified xsi:type="dcterms:W3CDTF">2014-07-18T10:02:00Z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e52b628f2464213a34b8d55077766ef.psdsxs" Id="Ree22e0600edb4be9" /></Relationships>
</file>